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0E" w:rsidRPr="00A91729" w:rsidRDefault="00EB11EA" w:rsidP="00A91729">
      <w:pPr>
        <w:jc w:val="center"/>
        <w:rPr>
          <w:b/>
          <w:u w:val="single"/>
        </w:rPr>
      </w:pPr>
      <w:r>
        <w:rPr>
          <w:b/>
          <w:u w:val="single"/>
        </w:rPr>
        <w:t xml:space="preserve">Minutes of </w:t>
      </w:r>
      <w:r w:rsidR="00A91729" w:rsidRPr="00A91729">
        <w:rPr>
          <w:b/>
          <w:u w:val="single"/>
        </w:rPr>
        <w:t>C</w:t>
      </w:r>
      <w:r>
        <w:rPr>
          <w:b/>
          <w:u w:val="single"/>
        </w:rPr>
        <w:t xml:space="preserve">odes and </w:t>
      </w:r>
      <w:r w:rsidR="00A91729" w:rsidRPr="00A91729">
        <w:rPr>
          <w:b/>
          <w:u w:val="single"/>
        </w:rPr>
        <w:t>J</w:t>
      </w:r>
      <w:r>
        <w:rPr>
          <w:b/>
          <w:u w:val="single"/>
        </w:rPr>
        <w:t>udicial Committee</w:t>
      </w:r>
      <w:r w:rsidR="00A91729" w:rsidRPr="00A91729">
        <w:rPr>
          <w:b/>
          <w:u w:val="single"/>
        </w:rPr>
        <w:t xml:space="preserve"> Meeting </w:t>
      </w:r>
      <w:r>
        <w:rPr>
          <w:b/>
          <w:u w:val="single"/>
        </w:rPr>
        <w:t xml:space="preserve">of </w:t>
      </w:r>
      <w:r w:rsidR="00A91729" w:rsidRPr="00A91729">
        <w:rPr>
          <w:b/>
          <w:u w:val="single"/>
        </w:rPr>
        <w:t>11/03/2009</w:t>
      </w:r>
    </w:p>
    <w:p w:rsidR="00EB11EA" w:rsidRDefault="00EB11EA"/>
    <w:p w:rsidR="00EB11EA" w:rsidRDefault="00EB11EA"/>
    <w:p w:rsidR="00EB11EA" w:rsidRDefault="00EB11EA">
      <w:r>
        <w:t>Members in attendance: Anna Ferry, Kevin Clermont, Risa Lieberwitz, Gary Stewart, Ethan Warsh, Rachel Weil, John Cetta (non-voting, from UA), Mary Beth Grant (non-voting, JA)</w:t>
      </w:r>
    </w:p>
    <w:p w:rsidR="00D778FC" w:rsidRDefault="00D778FC">
      <w:r>
        <w:t>Non-members in attendance: A. Brokman (from UA)</w:t>
      </w:r>
    </w:p>
    <w:p w:rsidR="00EB11EA" w:rsidRDefault="00EB11EA"/>
    <w:p w:rsidR="00EB11EA" w:rsidRDefault="00EB11EA"/>
    <w:p w:rsidR="00A91729" w:rsidRPr="00EB11EA" w:rsidRDefault="00A91729" w:rsidP="00A91729">
      <w:pPr>
        <w:pStyle w:val="ListParagraph"/>
        <w:numPr>
          <w:ilvl w:val="0"/>
          <w:numId w:val="1"/>
        </w:numPr>
        <w:rPr>
          <w:b/>
        </w:rPr>
      </w:pPr>
      <w:r w:rsidRPr="00EB11EA">
        <w:rPr>
          <w:b/>
        </w:rPr>
        <w:t>Approval of minutes</w:t>
      </w:r>
      <w:r w:rsidR="00EB11EA">
        <w:rPr>
          <w:b/>
        </w:rPr>
        <w:t xml:space="preserve"> from last meeting</w:t>
      </w:r>
    </w:p>
    <w:p w:rsidR="005810C1" w:rsidRDefault="005810C1" w:rsidP="00A91729">
      <w:pPr>
        <w:pStyle w:val="ListParagraph"/>
        <w:ind w:left="1080"/>
      </w:pPr>
    </w:p>
    <w:p w:rsidR="00A91729" w:rsidRDefault="00A976A1" w:rsidP="00A91729">
      <w:pPr>
        <w:pStyle w:val="ListParagraph"/>
        <w:ind w:left="1080"/>
      </w:pPr>
      <w:r>
        <w:t>Approved unanimously</w:t>
      </w:r>
    </w:p>
    <w:p w:rsidR="00A91729" w:rsidRDefault="00A91729" w:rsidP="00A91729">
      <w:pPr>
        <w:pStyle w:val="ListParagraph"/>
        <w:ind w:left="1080"/>
      </w:pPr>
    </w:p>
    <w:p w:rsidR="00C4576A" w:rsidRPr="00EB11EA" w:rsidRDefault="00EB11EA" w:rsidP="00A917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Set a regular </w:t>
      </w:r>
      <w:r w:rsidR="0023338A">
        <w:rPr>
          <w:b/>
        </w:rPr>
        <w:t xml:space="preserve">meeting </w:t>
      </w:r>
      <w:r>
        <w:rPr>
          <w:b/>
        </w:rPr>
        <w:t>day/t</w:t>
      </w:r>
      <w:r w:rsidR="00A91729" w:rsidRPr="00EB11EA">
        <w:rPr>
          <w:b/>
        </w:rPr>
        <w:t>ime</w:t>
      </w:r>
    </w:p>
    <w:p w:rsidR="005810C1" w:rsidRDefault="005810C1" w:rsidP="00C4576A">
      <w:pPr>
        <w:pStyle w:val="ListParagraph"/>
        <w:ind w:left="1080"/>
      </w:pPr>
    </w:p>
    <w:p w:rsidR="00A976A1" w:rsidRDefault="00EB11EA" w:rsidP="00C4576A">
      <w:pPr>
        <w:pStyle w:val="ListParagraph"/>
        <w:ind w:left="1080"/>
      </w:pPr>
      <w:r>
        <w:t xml:space="preserve">G. </w:t>
      </w:r>
      <w:r w:rsidR="00A976A1">
        <w:t>Stewart</w:t>
      </w:r>
      <w:r>
        <w:t xml:space="preserve"> resolved to contact the</w:t>
      </w:r>
      <w:r w:rsidR="00A976A1">
        <w:t xml:space="preserve"> </w:t>
      </w:r>
      <w:r>
        <w:t xml:space="preserve">Office of </w:t>
      </w:r>
      <w:r w:rsidR="00A976A1">
        <w:t>A</w:t>
      </w:r>
      <w:r>
        <w:t>ssemblies</w:t>
      </w:r>
      <w:r w:rsidR="00A976A1">
        <w:t xml:space="preserve"> to </w:t>
      </w:r>
      <w:r>
        <w:t xml:space="preserve">work on scheduling a regular meeting </w:t>
      </w:r>
      <w:r w:rsidR="0023338A">
        <w:t>day/</w:t>
      </w:r>
      <w:r>
        <w:t xml:space="preserve">time for the </w:t>
      </w:r>
      <w:r w:rsidR="00461EFA">
        <w:t>c</w:t>
      </w:r>
      <w:r>
        <w:t>ommittee.</w:t>
      </w:r>
    </w:p>
    <w:p w:rsidR="00A91729" w:rsidRDefault="00A91729" w:rsidP="00A91729">
      <w:pPr>
        <w:pStyle w:val="ListParagraph"/>
        <w:ind w:left="1080"/>
      </w:pPr>
    </w:p>
    <w:p w:rsidR="00A91729" w:rsidRPr="00EB11EA" w:rsidRDefault="00EB11EA" w:rsidP="00A91729">
      <w:pPr>
        <w:pStyle w:val="ListParagraph"/>
        <w:numPr>
          <w:ilvl w:val="0"/>
          <w:numId w:val="1"/>
        </w:numPr>
        <w:rPr>
          <w:b/>
        </w:rPr>
      </w:pPr>
      <w:r w:rsidRPr="00EB11EA">
        <w:rPr>
          <w:b/>
        </w:rPr>
        <w:t xml:space="preserve">Continuing </w:t>
      </w:r>
      <w:r w:rsidR="005810C1">
        <w:rPr>
          <w:b/>
        </w:rPr>
        <w:t xml:space="preserve">discussion </w:t>
      </w:r>
      <w:r w:rsidRPr="00EB11EA">
        <w:rPr>
          <w:b/>
        </w:rPr>
        <w:t>on if/how to address d</w:t>
      </w:r>
      <w:r w:rsidR="00A91729" w:rsidRPr="00EB11EA">
        <w:rPr>
          <w:b/>
        </w:rPr>
        <w:t xml:space="preserve">iscrimination </w:t>
      </w:r>
      <w:r w:rsidRPr="00EB11EA">
        <w:rPr>
          <w:b/>
        </w:rPr>
        <w:t>in the Campus Code of Conduct</w:t>
      </w:r>
    </w:p>
    <w:p w:rsidR="005810C1" w:rsidRDefault="005810C1" w:rsidP="00A91729">
      <w:pPr>
        <w:pStyle w:val="ListParagraph"/>
        <w:ind w:left="1080"/>
      </w:pPr>
    </w:p>
    <w:p w:rsidR="00A976A1" w:rsidRDefault="00EB11EA" w:rsidP="00A91729">
      <w:pPr>
        <w:pStyle w:val="ListParagraph"/>
        <w:ind w:left="1080"/>
      </w:pPr>
      <w:r>
        <w:t>M.B. Grant promised to have</w:t>
      </w:r>
      <w:r w:rsidR="00A976A1">
        <w:t xml:space="preserve"> </w:t>
      </w:r>
      <w:r>
        <w:t>research</w:t>
      </w:r>
      <w:r w:rsidR="00A976A1">
        <w:t xml:space="preserve"> from peer schools at</w:t>
      </w:r>
      <w:r>
        <w:t xml:space="preserve"> the committee’</w:t>
      </w:r>
      <w:r w:rsidR="00E41B20">
        <w:t>s</w:t>
      </w:r>
      <w:r w:rsidR="00A976A1">
        <w:t xml:space="preserve"> next meeting</w:t>
      </w:r>
      <w:r>
        <w:t xml:space="preserve">.  G. Stewart asked if peer schools have student, faculty, and </w:t>
      </w:r>
      <w:r w:rsidR="00A976A1">
        <w:t>staff coverage</w:t>
      </w:r>
      <w:r>
        <w:t xml:space="preserve"> in their respective codes.  M.B. Grant responded that she had not come across other schools with codes that share the Campus Code of Conduct’s unique multi-jurisdictional application.  R. Weil expressed the need to exercise d</w:t>
      </w:r>
      <w:r w:rsidR="00A976A1">
        <w:t>ilig</w:t>
      </w:r>
      <w:r>
        <w:t>ence in comparing various policies.  K. Clermont asked if these other policies contained aspirational or punitive provisions</w:t>
      </w:r>
      <w:proofErr w:type="gramStart"/>
      <w:r>
        <w:t xml:space="preserve">. </w:t>
      </w:r>
      <w:proofErr w:type="gramEnd"/>
      <w:r w:rsidR="00A976A1">
        <w:t xml:space="preserve">R. </w:t>
      </w:r>
      <w:r>
        <w:t>Lieberwitz noted that both ought to be</w:t>
      </w:r>
      <w:r w:rsidR="00A976A1">
        <w:t xml:space="preserve"> part of the comparison</w:t>
      </w:r>
      <w:r>
        <w:t>.</w:t>
      </w:r>
    </w:p>
    <w:p w:rsidR="00EB11EA" w:rsidRDefault="00EB11EA" w:rsidP="00A91729">
      <w:pPr>
        <w:pStyle w:val="ListParagraph"/>
        <w:ind w:left="1080"/>
      </w:pPr>
    </w:p>
    <w:p w:rsidR="00A976A1" w:rsidRDefault="00D778FC" w:rsidP="00A91729">
      <w:pPr>
        <w:pStyle w:val="ListParagraph"/>
        <w:ind w:left="1080"/>
      </w:pPr>
      <w:r>
        <w:t xml:space="preserve">A. Brokman expressed the desire to </w:t>
      </w:r>
      <w:r w:rsidR="00C4576A">
        <w:t>limit</w:t>
      </w:r>
      <w:r>
        <w:t xml:space="preserve"> an</w:t>
      </w:r>
      <w:r w:rsidR="00C4576A">
        <w:t xml:space="preserve"> anti-</w:t>
      </w:r>
      <w:r>
        <w:t xml:space="preserve">discrimination provision to the specific </w:t>
      </w:r>
      <w:r w:rsidR="00C4576A">
        <w:t xml:space="preserve">context </w:t>
      </w:r>
      <w:proofErr w:type="gramStart"/>
      <w:r>
        <w:t xml:space="preserve">of </w:t>
      </w:r>
      <w:r w:rsidR="00C4576A">
        <w:t xml:space="preserve"> registered</w:t>
      </w:r>
      <w:proofErr w:type="gramEnd"/>
      <w:r w:rsidR="00461EFA">
        <w:t xml:space="preserve"> student</w:t>
      </w:r>
      <w:r w:rsidR="00C4576A">
        <w:t xml:space="preserve"> organization</w:t>
      </w:r>
      <w:r w:rsidR="00461EFA">
        <w:t>s</w:t>
      </w:r>
      <w:r>
        <w:t xml:space="preserve">.  A. Ferry questioned how this policy would affect </w:t>
      </w:r>
      <w:r w:rsidR="00C4576A">
        <w:t>informal groups</w:t>
      </w:r>
      <w:r>
        <w:t xml:space="preserve"> or collections of individuals.  J. Cetta noted </w:t>
      </w:r>
      <w:r w:rsidR="00461EFA">
        <w:t xml:space="preserve">that discrimination can only </w:t>
      </w:r>
      <w:r>
        <w:t>be perpetrated by groups—not individuals—so absent a punishable organization, individual students would not be accountable under such a provision.</w:t>
      </w:r>
    </w:p>
    <w:p w:rsidR="00D778FC" w:rsidRDefault="00D778FC" w:rsidP="00A91729">
      <w:pPr>
        <w:pStyle w:val="ListParagraph"/>
        <w:ind w:left="1080"/>
      </w:pPr>
    </w:p>
    <w:p w:rsidR="00BA47F6" w:rsidRDefault="00D778FC" w:rsidP="00BA47F6">
      <w:pPr>
        <w:pStyle w:val="ListParagraph"/>
        <w:ind w:left="1080"/>
      </w:pPr>
      <w:r>
        <w:t xml:space="preserve">R. Weil asked what the </w:t>
      </w:r>
      <w:r w:rsidR="00C4576A">
        <w:t xml:space="preserve">status of </w:t>
      </w:r>
      <w:r>
        <w:t>Greek</w:t>
      </w:r>
      <w:r w:rsidR="00C4576A">
        <w:t xml:space="preserve"> organizations</w:t>
      </w:r>
      <w:r>
        <w:t xml:space="preserve"> would be under such a policy of non-discrimination.  </w:t>
      </w:r>
      <w:r w:rsidR="00C4576A">
        <w:t>M</w:t>
      </w:r>
      <w:r>
        <w:t xml:space="preserve">.B. Grant described the </w:t>
      </w:r>
      <w:r w:rsidR="00BA47F6">
        <w:t>separate</w:t>
      </w:r>
      <w:r>
        <w:t xml:space="preserve"> adjudicatory process for Greek organizations—IFC, </w:t>
      </w:r>
      <w:proofErr w:type="spellStart"/>
      <w:r>
        <w:t>Panhell</w:t>
      </w:r>
      <w:proofErr w:type="spellEnd"/>
      <w:r>
        <w:t>, and MGLC—but noted that the Code’s applicability would nonetheless be an open question; also noting that</w:t>
      </w:r>
      <w:r w:rsidR="00461EFA">
        <w:t>,</w:t>
      </w:r>
      <w:r>
        <w:t xml:space="preserve"> </w:t>
      </w:r>
      <w:r w:rsidR="00461EFA">
        <w:t>currently,</w:t>
      </w:r>
      <w:r w:rsidR="00C4576A">
        <w:t xml:space="preserve"> institutions go through </w:t>
      </w:r>
      <w:r>
        <w:t>the other channels of adjudication while</w:t>
      </w:r>
      <w:r w:rsidR="00C4576A">
        <w:t xml:space="preserve"> indi</w:t>
      </w:r>
      <w:r>
        <w:t>vidual members may go through JA’s office.</w:t>
      </w:r>
    </w:p>
    <w:p w:rsidR="00D778FC" w:rsidRDefault="00D778FC" w:rsidP="00BA47F6">
      <w:pPr>
        <w:pStyle w:val="ListParagraph"/>
        <w:ind w:left="1080"/>
      </w:pPr>
    </w:p>
    <w:p w:rsidR="00BA47F6" w:rsidRDefault="00BA47F6" w:rsidP="00BA47F6">
      <w:pPr>
        <w:pStyle w:val="ListParagraph"/>
        <w:ind w:left="1080"/>
      </w:pPr>
      <w:r>
        <w:t>A.</w:t>
      </w:r>
      <w:r w:rsidR="00D778FC">
        <w:t xml:space="preserve"> Brokman expressed a desire to exempt Greek</w:t>
      </w:r>
      <w:r>
        <w:t xml:space="preserve"> organizations</w:t>
      </w:r>
      <w:r w:rsidR="00D778FC">
        <w:t xml:space="preserve">.  R. Weil expressed concern about </w:t>
      </w:r>
      <w:r w:rsidR="00461EFA">
        <w:t xml:space="preserve">allowing </w:t>
      </w:r>
      <w:r>
        <w:t>exceptions</w:t>
      </w:r>
      <w:r w:rsidR="00D778FC">
        <w:t xml:space="preserve"> to a policy.  </w:t>
      </w:r>
      <w:r w:rsidR="00226F2E">
        <w:t>M</w:t>
      </w:r>
      <w:r w:rsidR="00D778FC">
        <w:t>.</w:t>
      </w:r>
      <w:r w:rsidR="00226F2E">
        <w:t>B</w:t>
      </w:r>
      <w:r w:rsidR="00D778FC">
        <w:t xml:space="preserve">. </w:t>
      </w:r>
      <w:r w:rsidR="00226F2E">
        <w:t>G</w:t>
      </w:r>
      <w:r w:rsidR="00D778FC">
        <w:t xml:space="preserve">rant </w:t>
      </w:r>
      <w:r w:rsidR="00461EFA">
        <w:t>opined</w:t>
      </w:r>
      <w:r w:rsidR="00D778FC">
        <w:t xml:space="preserve"> that it would be </w:t>
      </w:r>
      <w:r w:rsidR="00226F2E">
        <w:t>strange to create double standards</w:t>
      </w:r>
      <w:r w:rsidR="00D778FC">
        <w:t>.</w:t>
      </w:r>
    </w:p>
    <w:p w:rsidR="00D778FC" w:rsidRDefault="00D778FC" w:rsidP="00BA47F6">
      <w:pPr>
        <w:pStyle w:val="ListParagraph"/>
        <w:ind w:left="1080"/>
      </w:pPr>
    </w:p>
    <w:p w:rsidR="00DE78AC" w:rsidRDefault="00D778FC" w:rsidP="00A91729">
      <w:pPr>
        <w:pStyle w:val="ListParagraph"/>
        <w:ind w:left="1080"/>
      </w:pPr>
      <w:r>
        <w:t>G Stewart noted that</w:t>
      </w:r>
      <w:r w:rsidR="00DE78AC">
        <w:t xml:space="preserve"> staff and faculty groups are under the auspice of the Code</w:t>
      </w:r>
      <w:r w:rsidR="00461EFA">
        <w:t xml:space="preserve"> </w:t>
      </w:r>
      <w:r w:rsidR="00DE78AC">
        <w:t>as well</w:t>
      </w:r>
      <w:r>
        <w:t xml:space="preserve">, and that </w:t>
      </w:r>
      <w:r w:rsidR="00461EFA">
        <w:t>the committee</w:t>
      </w:r>
      <w:r>
        <w:t xml:space="preserve"> ought to consider how such a policy would affect these groups.</w:t>
      </w:r>
    </w:p>
    <w:p w:rsidR="00D778FC" w:rsidRDefault="00D778FC" w:rsidP="00A91729">
      <w:pPr>
        <w:pStyle w:val="ListParagraph"/>
        <w:ind w:left="1080"/>
      </w:pPr>
    </w:p>
    <w:p w:rsidR="00C62D79" w:rsidRDefault="00DE78AC" w:rsidP="00A91729">
      <w:pPr>
        <w:pStyle w:val="ListParagraph"/>
        <w:ind w:left="1080"/>
      </w:pPr>
      <w:r>
        <w:t>R</w:t>
      </w:r>
      <w:r w:rsidR="00D778FC">
        <w:t>.</w:t>
      </w:r>
      <w:r>
        <w:t xml:space="preserve"> </w:t>
      </w:r>
      <w:r w:rsidR="00D778FC">
        <w:t>Lieberwitz posited that, perhaps, the issue is so difficult</w:t>
      </w:r>
      <w:r w:rsidR="00461EFA">
        <w:t xml:space="preserve"> for the c</w:t>
      </w:r>
      <w:r w:rsidR="00C62D79">
        <w:t>ommittee</w:t>
      </w:r>
      <w:r w:rsidR="00D778FC">
        <w:t xml:space="preserve"> to resolve because it </w:t>
      </w:r>
      <w:proofErr w:type="gramStart"/>
      <w:r w:rsidR="00D778FC">
        <w:t>doesn’t</w:t>
      </w:r>
      <w:proofErr w:type="gramEnd"/>
      <w:r w:rsidR="00D778FC">
        <w:t xml:space="preserve"> belong in the Code, which addresses such things as assault and theft, and that other mechanisms ought to address discrimination.</w:t>
      </w:r>
      <w:r w:rsidR="00C62D79">
        <w:t xml:space="preserve">  </w:t>
      </w:r>
      <w:r>
        <w:t>K</w:t>
      </w:r>
      <w:r w:rsidR="004E599B">
        <w:t>.</w:t>
      </w:r>
      <w:r>
        <w:t xml:space="preserve"> </w:t>
      </w:r>
      <w:r w:rsidR="002A323B">
        <w:t>Clermont</w:t>
      </w:r>
      <w:r w:rsidR="00C62D79">
        <w:t xml:space="preserve"> further noted that </w:t>
      </w:r>
      <w:r w:rsidR="002A323B">
        <w:t>discrimination</w:t>
      </w:r>
      <w:r>
        <w:t xml:space="preserve"> is not self-</w:t>
      </w:r>
      <w:proofErr w:type="gramStart"/>
      <w:r>
        <w:t>defining</w:t>
      </w:r>
      <w:r w:rsidR="00C62D79">
        <w:t>,</w:t>
      </w:r>
      <w:proofErr w:type="gramEnd"/>
      <w:r w:rsidR="00C62D79">
        <w:t xml:space="preserve"> any provision in the Code would need to define </w:t>
      </w:r>
      <w:r w:rsidR="002A323B">
        <w:t xml:space="preserve">what </w:t>
      </w:r>
      <w:r w:rsidR="00C62D79">
        <w:t>“discrimination” is.</w:t>
      </w:r>
    </w:p>
    <w:p w:rsidR="00C62D79" w:rsidRDefault="00C62D79" w:rsidP="00A91729">
      <w:pPr>
        <w:pStyle w:val="ListParagraph"/>
        <w:ind w:left="1080"/>
      </w:pPr>
    </w:p>
    <w:p w:rsidR="00C62D79" w:rsidRDefault="00C62D79" w:rsidP="00A91729">
      <w:pPr>
        <w:pStyle w:val="ListParagraph"/>
        <w:ind w:left="1080"/>
      </w:pPr>
      <w:r>
        <w:t>R. Lieberwitz  suggested that the inquiry is two-pronged: (1) Should discrimination be addressed in the code</w:t>
      </w:r>
      <w:r w:rsidR="004E599B">
        <w:t xml:space="preserve"> or elsewhere</w:t>
      </w:r>
      <w:proofErr w:type="gramStart"/>
      <w:r>
        <w:t>? (2)</w:t>
      </w:r>
      <w:r w:rsidR="004E599B">
        <w:t xml:space="preserve"> </w:t>
      </w:r>
      <w:r>
        <w:t>If in the Code, how?</w:t>
      </w:r>
      <w:proofErr w:type="gramEnd"/>
    </w:p>
    <w:p w:rsidR="00C62D79" w:rsidRDefault="00C62D79" w:rsidP="00A91729">
      <w:pPr>
        <w:pStyle w:val="ListParagraph"/>
        <w:ind w:left="1080"/>
      </w:pPr>
    </w:p>
    <w:p w:rsidR="00DE78AC" w:rsidRDefault="005810C1" w:rsidP="00A91729">
      <w:pPr>
        <w:pStyle w:val="ListParagraph"/>
        <w:ind w:left="1080"/>
      </w:pPr>
      <w:r>
        <w:t xml:space="preserve">A. Ferry suggested </w:t>
      </w:r>
      <w:r w:rsidR="004E599B">
        <w:t>that the committee recommend</w:t>
      </w:r>
      <w:r>
        <w:t xml:space="preserve"> an anti-discrimination policy to the SA/SAFC that would pertain to registered student organizations.  R. </w:t>
      </w:r>
      <w:r w:rsidR="00A62D69">
        <w:t>Weil</w:t>
      </w:r>
      <w:r>
        <w:t xml:space="preserve"> echoed the need to</w:t>
      </w:r>
      <w:r w:rsidR="00A62D69">
        <w:t xml:space="preserve"> make a strong recommendation to</w:t>
      </w:r>
      <w:r>
        <w:t xml:space="preserve"> the</w:t>
      </w:r>
      <w:r w:rsidR="00A62D69">
        <w:t xml:space="preserve"> SA or</w:t>
      </w:r>
      <w:r>
        <w:t xml:space="preserve"> other policy making body.  A</w:t>
      </w:r>
      <w:r w:rsidR="004E599B">
        <w:t>.</w:t>
      </w:r>
      <w:r>
        <w:t xml:space="preserve"> Brokman implored that the committee actually draft and recommend such a provision, without merely ‘passing the buck’ to another body.</w:t>
      </w:r>
    </w:p>
    <w:p w:rsidR="00DE78AC" w:rsidRDefault="00DE78AC" w:rsidP="00A91729">
      <w:pPr>
        <w:pStyle w:val="ListParagraph"/>
        <w:ind w:left="1080"/>
      </w:pPr>
    </w:p>
    <w:p w:rsidR="00A91729" w:rsidRPr="005810C1" w:rsidRDefault="004E599B" w:rsidP="00A9172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C8381D">
        <w:rPr>
          <w:b/>
        </w:rPr>
        <w:t>roposed C</w:t>
      </w:r>
      <w:r w:rsidR="00A91729" w:rsidRPr="005810C1">
        <w:rPr>
          <w:b/>
        </w:rPr>
        <w:t>ode changes</w:t>
      </w:r>
      <w:r>
        <w:rPr>
          <w:b/>
        </w:rPr>
        <w:t xml:space="preserve"> from the Judicial Administrator</w:t>
      </w:r>
    </w:p>
    <w:p w:rsidR="005810C1" w:rsidRDefault="005810C1" w:rsidP="00A91729">
      <w:pPr>
        <w:pStyle w:val="ListParagraph"/>
        <w:ind w:left="1080"/>
      </w:pPr>
    </w:p>
    <w:p w:rsidR="005810C1" w:rsidRDefault="005810C1" w:rsidP="00A91729">
      <w:pPr>
        <w:pStyle w:val="ListParagraph"/>
        <w:ind w:left="1080"/>
      </w:pPr>
      <w:r>
        <w:t xml:space="preserve">M.B. Grant introduced various proposed changes to the Code from the Judicial Administrator’s office.  M.B. Grant </w:t>
      </w:r>
      <w:r w:rsidR="00C8381D">
        <w:t>claimed</w:t>
      </w:r>
      <w:r>
        <w:t xml:space="preserve"> that these changes would address t</w:t>
      </w:r>
      <w:r w:rsidR="00A62D69">
        <w:t>hings that have created pr</w:t>
      </w:r>
      <w:r>
        <w:t>oblems or disagreement in the JA’s office, or would b</w:t>
      </w:r>
      <w:r w:rsidR="00B34442">
        <w:t>etter serve the needs of the campus community</w:t>
      </w:r>
      <w:r>
        <w:t>.</w:t>
      </w:r>
    </w:p>
    <w:p w:rsidR="005810C1" w:rsidRDefault="005810C1" w:rsidP="00A91729">
      <w:pPr>
        <w:pStyle w:val="ListParagraph"/>
        <w:ind w:left="1080"/>
      </w:pPr>
    </w:p>
    <w:p w:rsidR="005810C1" w:rsidRPr="005810C1" w:rsidRDefault="004E4ACE" w:rsidP="005810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Other i</w:t>
      </w:r>
      <w:r w:rsidR="005810C1" w:rsidRPr="005810C1">
        <w:rPr>
          <w:b/>
        </w:rPr>
        <w:t>tems</w:t>
      </w:r>
    </w:p>
    <w:p w:rsidR="005810C1" w:rsidRDefault="005810C1" w:rsidP="005810C1">
      <w:pPr>
        <w:pStyle w:val="ListParagraph"/>
        <w:ind w:left="1080"/>
      </w:pPr>
    </w:p>
    <w:p w:rsidR="005810C1" w:rsidRDefault="005810C1" w:rsidP="005810C1">
      <w:pPr>
        <w:pStyle w:val="ListParagraph"/>
        <w:ind w:left="1080"/>
      </w:pPr>
      <w:r>
        <w:t xml:space="preserve">M.B. Grant asked if candidates for vacant hearing board seats </w:t>
      </w:r>
      <w:proofErr w:type="gramStart"/>
      <w:r>
        <w:t>could be interviewed</w:t>
      </w:r>
      <w:proofErr w:type="gramEnd"/>
      <w:r>
        <w:t xml:space="preserve"> at the next meeting of the committee.</w:t>
      </w:r>
    </w:p>
    <w:p w:rsidR="005810C1" w:rsidRDefault="005810C1" w:rsidP="005810C1">
      <w:pPr>
        <w:pStyle w:val="ListParagraph"/>
        <w:ind w:left="1080"/>
      </w:pPr>
    </w:p>
    <w:p w:rsidR="00A91729" w:rsidRPr="005810C1" w:rsidRDefault="00A91729" w:rsidP="00A91729">
      <w:pPr>
        <w:pStyle w:val="ListParagraph"/>
        <w:numPr>
          <w:ilvl w:val="0"/>
          <w:numId w:val="1"/>
        </w:numPr>
        <w:rPr>
          <w:b/>
        </w:rPr>
      </w:pPr>
      <w:r w:rsidRPr="005810C1">
        <w:rPr>
          <w:b/>
        </w:rPr>
        <w:t>Adjournment</w:t>
      </w:r>
    </w:p>
    <w:p w:rsidR="00A62D69" w:rsidRDefault="00A62D69" w:rsidP="00A62D69"/>
    <w:p w:rsidR="00A62D69" w:rsidRDefault="00A62D69" w:rsidP="00A62D69"/>
    <w:p w:rsidR="00A62D69" w:rsidRDefault="00A62D69" w:rsidP="00A62D69"/>
    <w:sectPr w:rsidR="00A62D69" w:rsidSect="00A66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85168"/>
    <w:multiLevelType w:val="hybridMultilevel"/>
    <w:tmpl w:val="9C502652"/>
    <w:lvl w:ilvl="0" w:tplc="8DE65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7884"/>
    <w:multiLevelType w:val="hybridMultilevel"/>
    <w:tmpl w:val="95DA530E"/>
    <w:lvl w:ilvl="0" w:tplc="C94C24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GrammaticalErrors/>
  <w:proofState w:spelling="clean" w:grammar="clean"/>
  <w:defaultTabStop w:val="720"/>
  <w:characterSpacingControl w:val="doNotCompress"/>
  <w:compat/>
  <w:rsids>
    <w:rsidRoot w:val="00477261"/>
    <w:rsid w:val="00226F2E"/>
    <w:rsid w:val="0023338A"/>
    <w:rsid w:val="002A323B"/>
    <w:rsid w:val="003C3265"/>
    <w:rsid w:val="004257D9"/>
    <w:rsid w:val="00461EFA"/>
    <w:rsid w:val="00477261"/>
    <w:rsid w:val="004E4ACE"/>
    <w:rsid w:val="004E599B"/>
    <w:rsid w:val="005810C1"/>
    <w:rsid w:val="005D34F5"/>
    <w:rsid w:val="00627490"/>
    <w:rsid w:val="006B00A0"/>
    <w:rsid w:val="00835838"/>
    <w:rsid w:val="00A62D69"/>
    <w:rsid w:val="00A66D0E"/>
    <w:rsid w:val="00A7774C"/>
    <w:rsid w:val="00A91729"/>
    <w:rsid w:val="00A976A1"/>
    <w:rsid w:val="00AA2849"/>
    <w:rsid w:val="00AD3A65"/>
    <w:rsid w:val="00AE67AD"/>
    <w:rsid w:val="00B34442"/>
    <w:rsid w:val="00BA47F6"/>
    <w:rsid w:val="00C4576A"/>
    <w:rsid w:val="00C62D79"/>
    <w:rsid w:val="00C8381D"/>
    <w:rsid w:val="00D778FC"/>
    <w:rsid w:val="00DE78AC"/>
    <w:rsid w:val="00E41B20"/>
    <w:rsid w:val="00EB11EA"/>
    <w:rsid w:val="00F0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Oskar Cetta Jr.</dc:creator>
  <cp:lastModifiedBy>John Oskar Cetta Jr.</cp:lastModifiedBy>
  <cp:revision>14</cp:revision>
  <dcterms:created xsi:type="dcterms:W3CDTF">2009-11-03T21:25:00Z</dcterms:created>
  <dcterms:modified xsi:type="dcterms:W3CDTF">2009-11-04T03:23:00Z</dcterms:modified>
</cp:coreProperties>
</file>